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BBB1" w14:textId="22C108A7" w:rsidR="00966998" w:rsidRPr="00C75856" w:rsidRDefault="00966998" w:rsidP="00FF7BBE">
      <w:pPr>
        <w:pStyle w:val="a3"/>
        <w:jc w:val="center"/>
        <w:rPr>
          <w:b/>
          <w:bCs/>
          <w:lang/>
        </w:rPr>
      </w:pPr>
      <w:r w:rsidRPr="00966998">
        <w:rPr>
          <w:b/>
          <w:bCs/>
          <w:lang/>
        </w:rPr>
        <w:t>Отчет по государственным услугам за 202</w:t>
      </w:r>
      <w:r w:rsidRPr="00C75856">
        <w:rPr>
          <w:b/>
          <w:bCs/>
          <w:lang/>
        </w:rPr>
        <w:t>5</w:t>
      </w:r>
      <w:r w:rsidRPr="00966998">
        <w:rPr>
          <w:b/>
          <w:bCs/>
          <w:lang/>
        </w:rPr>
        <w:t xml:space="preserve"> год</w:t>
      </w:r>
    </w:p>
    <w:p w14:paraId="58D9B495" w14:textId="77777777" w:rsidR="00966998" w:rsidRPr="00966998" w:rsidRDefault="00966998" w:rsidP="00FF7BBE">
      <w:pPr>
        <w:pStyle w:val="a3"/>
        <w:jc w:val="center"/>
        <w:rPr>
          <w:b/>
          <w:bCs/>
          <w:lang/>
        </w:rPr>
      </w:pPr>
    </w:p>
    <w:p w14:paraId="36175E6D" w14:textId="77777777" w:rsidR="00966998" w:rsidRPr="00966998" w:rsidRDefault="00966998" w:rsidP="00FF7BBE">
      <w:pPr>
        <w:pStyle w:val="a3"/>
        <w:jc w:val="both"/>
        <w:rPr>
          <w:b/>
          <w:bCs/>
          <w:lang/>
        </w:rPr>
      </w:pPr>
      <w:r w:rsidRPr="00966998">
        <w:rPr>
          <w:b/>
          <w:bCs/>
          <w:lang/>
        </w:rPr>
        <w:t>1. Общие положения</w:t>
      </w:r>
    </w:p>
    <w:p w14:paraId="398E4F71" w14:textId="77777777" w:rsidR="00966998" w:rsidRPr="00966998" w:rsidRDefault="00966998" w:rsidP="00FF7BBE">
      <w:pPr>
        <w:pStyle w:val="a3"/>
        <w:jc w:val="both"/>
        <w:rPr>
          <w:i/>
          <w:iCs/>
          <w:lang/>
        </w:rPr>
      </w:pPr>
      <w:r w:rsidRPr="00966998">
        <w:rPr>
          <w:i/>
          <w:iCs/>
          <w:lang/>
        </w:rPr>
        <w:t>1) Сведения об услугодателях</w:t>
      </w:r>
    </w:p>
    <w:p w14:paraId="238A85B5" w14:textId="199A228A" w:rsidR="00966998" w:rsidRPr="00966998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 xml:space="preserve">Государственные услуги в сфере образования оказываются </w:t>
      </w:r>
      <w:r w:rsidR="00850CF5">
        <w:rPr>
          <w:lang/>
        </w:rPr>
        <w:t xml:space="preserve">                                 </w:t>
      </w:r>
      <w:r w:rsidRPr="00966998">
        <w:rPr>
          <w:lang/>
        </w:rPr>
        <w:t>ГУ «</w:t>
      </w:r>
      <w:r w:rsidR="00FF7BBE">
        <w:rPr>
          <w:lang w:val="kk-KZ"/>
        </w:rPr>
        <w:t>Отдел образования по городу Кокшетау у</w:t>
      </w:r>
      <w:r w:rsidRPr="00966998">
        <w:rPr>
          <w:lang/>
        </w:rPr>
        <w:t>правление образования Акмолинской области»</w:t>
      </w:r>
      <w:r w:rsidR="00FF7BBE">
        <w:rPr>
          <w:lang w:val="kk-KZ"/>
        </w:rPr>
        <w:t xml:space="preserve"> </w:t>
      </w:r>
      <w:r w:rsidRPr="00966998">
        <w:rPr>
          <w:lang/>
        </w:rPr>
        <w:t>и подведомственными организациями образования.</w:t>
      </w:r>
      <w:r w:rsidRPr="00966998">
        <w:rPr>
          <w:lang/>
        </w:rPr>
        <w:br/>
        <w:t xml:space="preserve">Юридический адрес: город Кокшетау, улица </w:t>
      </w:r>
      <w:r w:rsidR="00FF7BBE">
        <w:rPr>
          <w:lang w:val="kk-KZ"/>
        </w:rPr>
        <w:t xml:space="preserve">Ш.Кудайбердиева </w:t>
      </w:r>
      <w:r w:rsidRPr="00966998">
        <w:rPr>
          <w:lang/>
        </w:rPr>
        <w:t xml:space="preserve">, </w:t>
      </w:r>
      <w:r w:rsidR="00FF7BBE">
        <w:rPr>
          <w:lang w:val="kk-KZ"/>
        </w:rPr>
        <w:t xml:space="preserve">57. </w:t>
      </w:r>
    </w:p>
    <w:p w14:paraId="14383A90" w14:textId="77777777" w:rsidR="00966998" w:rsidRPr="00966998" w:rsidRDefault="00966998" w:rsidP="00FF7BBE">
      <w:pPr>
        <w:pStyle w:val="a3"/>
        <w:jc w:val="both"/>
        <w:rPr>
          <w:i/>
          <w:iCs/>
          <w:lang/>
        </w:rPr>
      </w:pPr>
      <w:r w:rsidRPr="00966998">
        <w:rPr>
          <w:i/>
          <w:iCs/>
          <w:lang/>
        </w:rPr>
        <w:t>2) Информация о государственных услугах</w:t>
      </w:r>
    </w:p>
    <w:p w14:paraId="4C2B5691" w14:textId="784C8528" w:rsidR="00966998" w:rsidRPr="00966998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 xml:space="preserve">В Акмолинской области в сфере образования оказывается </w:t>
      </w:r>
      <w:r w:rsidR="00850CF5">
        <w:rPr>
          <w:lang/>
        </w:rPr>
        <w:t xml:space="preserve">                                  </w:t>
      </w:r>
      <w:r w:rsidR="00FF7BBE">
        <w:rPr>
          <w:lang w:val="kk-KZ"/>
        </w:rPr>
        <w:t>26</w:t>
      </w:r>
      <w:r w:rsidRPr="00966998">
        <w:rPr>
          <w:lang/>
        </w:rPr>
        <w:t xml:space="preserve"> государственных услуг.</w:t>
      </w:r>
    </w:p>
    <w:p w14:paraId="35A4D19E" w14:textId="13B1D296" w:rsidR="00966998" w:rsidRPr="00966998" w:rsidRDefault="00966998" w:rsidP="00FF7BBE">
      <w:pPr>
        <w:pStyle w:val="a3"/>
        <w:jc w:val="both"/>
        <w:rPr>
          <w:sz w:val="24"/>
          <w:szCs w:val="24"/>
          <w:lang/>
        </w:rPr>
      </w:pPr>
      <w:r w:rsidRPr="00966998">
        <w:rPr>
          <w:lang/>
        </w:rPr>
        <w:t xml:space="preserve">За 2025 год управлением образования, отделами образования </w:t>
      </w:r>
      <w:r w:rsidR="00850CF5">
        <w:rPr>
          <w:lang/>
        </w:rPr>
        <w:t xml:space="preserve">                                 </w:t>
      </w:r>
      <w:r w:rsidRPr="00966998">
        <w:rPr>
          <w:lang/>
        </w:rPr>
        <w:t xml:space="preserve">и подведомственными организациями оказано </w:t>
      </w:r>
      <w:r w:rsidR="00FF7BBE">
        <w:rPr>
          <w:lang w:val="kk-KZ"/>
        </w:rPr>
        <w:t>32502</w:t>
      </w:r>
      <w:r w:rsidRPr="00966998">
        <w:rPr>
          <w:lang/>
        </w:rPr>
        <w:t xml:space="preserve"> государственных услуг</w:t>
      </w:r>
      <w:r w:rsidR="00C75856" w:rsidRPr="00C75856">
        <w:rPr>
          <w:lang/>
        </w:rPr>
        <w:t xml:space="preserve"> </w:t>
      </w:r>
    </w:p>
    <w:p w14:paraId="2F4A85B3" w14:textId="77777777" w:rsidR="00A21F8D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>В том числе:</w:t>
      </w:r>
    </w:p>
    <w:p w14:paraId="1A38B1B5" w14:textId="590A76F4" w:rsidR="00A21F8D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lang/>
        </w:rPr>
      </w:pPr>
      <w:r w:rsidRPr="00966998">
        <w:rPr>
          <w:lang/>
        </w:rPr>
        <w:t xml:space="preserve">через портал электронного правительства </w:t>
      </w:r>
      <w:r w:rsidR="00A21F8D">
        <w:rPr>
          <w:i/>
          <w:iCs/>
          <w:lang/>
        </w:rPr>
        <w:t>–</w:t>
      </w:r>
      <w:r w:rsidRPr="00966998">
        <w:rPr>
          <w:lang/>
        </w:rPr>
        <w:t xml:space="preserve"> </w:t>
      </w:r>
      <w:r w:rsidR="00FF7BBE">
        <w:rPr>
          <w:lang w:val="kk-KZ"/>
        </w:rPr>
        <w:t>6 608</w:t>
      </w:r>
      <w:r w:rsidRPr="00966998">
        <w:rPr>
          <w:lang/>
        </w:rPr>
        <w:t xml:space="preserve"> государственных услуг;</w:t>
      </w:r>
    </w:p>
    <w:p w14:paraId="0C08D4C1" w14:textId="11C7E188" w:rsidR="00A21F8D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lang/>
        </w:rPr>
      </w:pPr>
      <w:r w:rsidRPr="00966998">
        <w:rPr>
          <w:lang/>
        </w:rPr>
        <w:t xml:space="preserve">через Государственную корпорацию «Правительство для граждан» </w:t>
      </w:r>
      <w:r w:rsidR="00A21F8D">
        <w:rPr>
          <w:i/>
          <w:iCs/>
          <w:lang/>
        </w:rPr>
        <w:t>–</w:t>
      </w:r>
      <w:r w:rsidRPr="00966998">
        <w:rPr>
          <w:lang/>
        </w:rPr>
        <w:t xml:space="preserve"> </w:t>
      </w:r>
      <w:r w:rsidR="00FF7BBE">
        <w:rPr>
          <w:lang w:val="kk-KZ"/>
        </w:rPr>
        <w:t>93</w:t>
      </w:r>
      <w:r w:rsidRPr="00966998">
        <w:rPr>
          <w:lang/>
        </w:rPr>
        <w:t xml:space="preserve"> государственных услуг;</w:t>
      </w:r>
    </w:p>
    <w:p w14:paraId="6F5C72ED" w14:textId="7A6F29C8" w:rsidR="00A21F8D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lang/>
        </w:rPr>
      </w:pPr>
      <w:r w:rsidRPr="00966998">
        <w:rPr>
          <w:lang/>
        </w:rPr>
        <w:t xml:space="preserve">через канцелярию услугодателя </w:t>
      </w:r>
      <w:r w:rsidR="00A21F8D">
        <w:rPr>
          <w:i/>
          <w:iCs/>
          <w:lang/>
        </w:rPr>
        <w:t>–</w:t>
      </w:r>
      <w:r w:rsidRPr="00966998">
        <w:rPr>
          <w:lang/>
        </w:rPr>
        <w:t xml:space="preserve"> </w:t>
      </w:r>
      <w:r w:rsidR="00FF7BBE">
        <w:rPr>
          <w:lang w:val="kk-KZ"/>
        </w:rPr>
        <w:t>15 207</w:t>
      </w:r>
      <w:r w:rsidRPr="00966998">
        <w:rPr>
          <w:lang/>
        </w:rPr>
        <w:t xml:space="preserve"> государственных услуги;</w:t>
      </w:r>
    </w:p>
    <w:p w14:paraId="4678A655" w14:textId="08D47B8B" w:rsidR="00966998" w:rsidRPr="00966998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lang/>
        </w:rPr>
      </w:pPr>
      <w:r w:rsidRPr="00966998">
        <w:rPr>
          <w:lang/>
        </w:rPr>
        <w:t xml:space="preserve">в электронном виде через информационные системы услугодателя </w:t>
      </w:r>
      <w:r w:rsidR="00A21F8D">
        <w:rPr>
          <w:i/>
          <w:iCs/>
          <w:lang/>
        </w:rPr>
        <w:t>–</w:t>
      </w:r>
      <w:r w:rsidRPr="00966998">
        <w:rPr>
          <w:lang/>
        </w:rPr>
        <w:t xml:space="preserve"> </w:t>
      </w:r>
      <w:r w:rsidR="00FF7BBE">
        <w:rPr>
          <w:lang w:val="kk-KZ"/>
        </w:rPr>
        <w:t>59 320</w:t>
      </w:r>
      <w:r w:rsidRPr="00966998">
        <w:rPr>
          <w:lang/>
        </w:rPr>
        <w:t xml:space="preserve"> государственных услуг.</w:t>
      </w:r>
    </w:p>
    <w:p w14:paraId="60F5E97F" w14:textId="037866F3" w:rsidR="00966998" w:rsidRPr="00966998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 xml:space="preserve">Обоснованные отказы в оказании государственных услуг предоставлены по </w:t>
      </w:r>
      <w:r w:rsidR="00FF7BBE">
        <w:rPr>
          <w:lang w:val="kk-KZ"/>
        </w:rPr>
        <w:t>2000</w:t>
      </w:r>
      <w:r w:rsidRPr="00966998">
        <w:rPr>
          <w:lang/>
        </w:rPr>
        <w:t xml:space="preserve"> заявкам, из них:</w:t>
      </w:r>
      <w:r w:rsidR="0096125D">
        <w:rPr>
          <w:lang/>
        </w:rPr>
        <w:t xml:space="preserve"> </w:t>
      </w:r>
      <w:r w:rsidR="00FF7BBE">
        <w:rPr>
          <w:lang w:val="kk-KZ"/>
        </w:rPr>
        <w:t>1 192</w:t>
      </w:r>
      <w:r w:rsidRPr="00966998">
        <w:rPr>
          <w:lang/>
        </w:rPr>
        <w:t xml:space="preserve"> </w:t>
      </w:r>
      <w:r w:rsidR="00A21F8D">
        <w:rPr>
          <w:i/>
          <w:iCs/>
          <w:lang/>
        </w:rPr>
        <w:t>–</w:t>
      </w:r>
      <w:r w:rsidRPr="00966998">
        <w:rPr>
          <w:lang/>
        </w:rPr>
        <w:t xml:space="preserve"> в электронном формате</w:t>
      </w:r>
      <w:r w:rsidR="0096125D">
        <w:rPr>
          <w:lang/>
        </w:rPr>
        <w:t xml:space="preserve"> и </w:t>
      </w:r>
      <w:r w:rsidR="00FF7BBE">
        <w:rPr>
          <w:lang w:val="kk-KZ"/>
        </w:rPr>
        <w:t xml:space="preserve">8 </w:t>
      </w:r>
      <w:r w:rsidR="00A21F8D">
        <w:rPr>
          <w:i/>
          <w:iCs/>
          <w:lang/>
        </w:rPr>
        <w:t>–</w:t>
      </w:r>
      <w:r w:rsidRPr="00966998">
        <w:rPr>
          <w:lang/>
        </w:rPr>
        <w:t xml:space="preserve"> в бумажном формате.</w:t>
      </w:r>
      <w:r w:rsidR="0096125D">
        <w:rPr>
          <w:lang/>
        </w:rPr>
        <w:t xml:space="preserve"> </w:t>
      </w:r>
    </w:p>
    <w:p w14:paraId="550BA2C6" w14:textId="43BD08CA" w:rsidR="00966998" w:rsidRPr="00966998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 xml:space="preserve">Все государственные услуги в сфере образования оказываются </w:t>
      </w:r>
      <w:r w:rsidR="00850CF5">
        <w:rPr>
          <w:lang/>
        </w:rPr>
        <w:t xml:space="preserve">                           </w:t>
      </w:r>
      <w:r w:rsidRPr="00966998">
        <w:rPr>
          <w:lang/>
        </w:rPr>
        <w:t>на бесплатной основе.</w:t>
      </w:r>
    </w:p>
    <w:p w14:paraId="3A706683" w14:textId="77777777" w:rsidR="00966998" w:rsidRPr="00966998" w:rsidRDefault="00966998" w:rsidP="00FF7BBE">
      <w:pPr>
        <w:pStyle w:val="a3"/>
        <w:jc w:val="both"/>
        <w:rPr>
          <w:i/>
          <w:iCs/>
          <w:lang/>
        </w:rPr>
      </w:pPr>
      <w:r w:rsidRPr="00966998">
        <w:rPr>
          <w:i/>
          <w:iCs/>
          <w:lang/>
        </w:rPr>
        <w:t>3) Информация о наиболее востребованных государственных услугах</w:t>
      </w:r>
    </w:p>
    <w:p w14:paraId="036F3E18" w14:textId="77777777" w:rsidR="00D01C4A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>Наиболее востребованными государственными услугами в сфере образования являются:</w:t>
      </w:r>
    </w:p>
    <w:p w14:paraId="5960DE7B" w14:textId="58615905" w:rsidR="00D01C4A" w:rsidRPr="00FF7BBE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lang/>
        </w:rPr>
      </w:pPr>
      <w:r w:rsidRPr="00966998">
        <w:rPr>
          <w:lang/>
        </w:rPr>
        <w:t>«Прием документов для перевода детей между организациями начального, основного среднего и общего среднего образования»;</w:t>
      </w:r>
    </w:p>
    <w:p w14:paraId="476903A8" w14:textId="77777777" w:rsidR="00D01C4A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lang/>
        </w:rPr>
      </w:pPr>
      <w:r w:rsidRPr="00966998">
        <w:rPr>
          <w:lang/>
        </w:rPr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14:paraId="292878AA" w14:textId="607DE84F" w:rsidR="00D01C4A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lang/>
        </w:rPr>
      </w:pPr>
      <w:r w:rsidRPr="00966998">
        <w:rPr>
          <w:lang/>
        </w:rPr>
        <w:t xml:space="preserve">«Постановка на очередь детей дошкольного возраста (до 6 лет) </w:t>
      </w:r>
      <w:r w:rsidR="00850CF5">
        <w:rPr>
          <w:lang/>
        </w:rPr>
        <w:t xml:space="preserve">                            </w:t>
      </w:r>
      <w:r w:rsidR="002915BE">
        <w:rPr>
          <w:lang/>
        </w:rPr>
        <w:t xml:space="preserve"> </w:t>
      </w:r>
      <w:r w:rsidRPr="00966998">
        <w:rPr>
          <w:lang/>
        </w:rPr>
        <w:t>для направления в дошкольные организации»;</w:t>
      </w:r>
    </w:p>
    <w:p w14:paraId="25B89EA6" w14:textId="179BCE96" w:rsidR="00966998" w:rsidRPr="00966998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lang/>
        </w:rPr>
      </w:pPr>
      <w:r w:rsidRPr="00966998">
        <w:rPr>
          <w:lang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образования».</w:t>
      </w:r>
    </w:p>
    <w:p w14:paraId="36AB0120" w14:textId="77777777" w:rsidR="00966998" w:rsidRPr="00966998" w:rsidRDefault="00966998" w:rsidP="00FF7BBE">
      <w:pPr>
        <w:pStyle w:val="a3"/>
        <w:jc w:val="both"/>
        <w:rPr>
          <w:b/>
          <w:bCs/>
          <w:lang/>
        </w:rPr>
      </w:pPr>
      <w:r w:rsidRPr="00966998">
        <w:rPr>
          <w:b/>
          <w:bCs/>
          <w:lang/>
        </w:rPr>
        <w:t>2. Работа с услугополучателями</w:t>
      </w:r>
    </w:p>
    <w:p w14:paraId="5956F2A7" w14:textId="77777777" w:rsidR="00966998" w:rsidRPr="00966998" w:rsidRDefault="00966998" w:rsidP="00FF7BBE">
      <w:pPr>
        <w:pStyle w:val="a3"/>
        <w:jc w:val="both"/>
        <w:rPr>
          <w:i/>
          <w:iCs/>
          <w:lang/>
        </w:rPr>
      </w:pPr>
      <w:r w:rsidRPr="00966998">
        <w:rPr>
          <w:i/>
          <w:iCs/>
          <w:lang/>
        </w:rPr>
        <w:t>1) Сведения об источниках и местах доступа к информации</w:t>
      </w:r>
    </w:p>
    <w:p w14:paraId="61A03890" w14:textId="77777777" w:rsidR="00576E87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 xml:space="preserve">Вся необходимая информация для услугополучателей размещена </w:t>
      </w:r>
      <w:r w:rsidR="00D01C4A">
        <w:rPr>
          <w:lang/>
        </w:rPr>
        <w:t xml:space="preserve">                            </w:t>
      </w:r>
      <w:r w:rsidRPr="00966998">
        <w:rPr>
          <w:lang/>
        </w:rPr>
        <w:t>на официальном интернет-ресурсе управления образования</w:t>
      </w:r>
      <w:r w:rsidRPr="00966998">
        <w:rPr>
          <w:lang/>
        </w:rPr>
        <w:br/>
      </w:r>
      <w:hyperlink r:id="rId5" w:tgtFrame="_new" w:history="1">
        <w:r w:rsidRPr="00966998">
          <w:rPr>
            <w:rStyle w:val="a6"/>
            <w:lang/>
          </w:rPr>
          <w:t>https://www.gov.kz/memleket/entities/aqmola-edu/activities/directions?lang=ru</w:t>
        </w:r>
      </w:hyperlink>
      <w:r w:rsidR="00D01C4A">
        <w:rPr>
          <w:lang/>
        </w:rPr>
        <w:t xml:space="preserve">                     </w:t>
      </w:r>
      <w:r w:rsidRPr="00966998">
        <w:rPr>
          <w:lang/>
        </w:rPr>
        <w:t>в разделе «Государственные услуги», где опубликованы правила оказания государственных услуг.</w:t>
      </w:r>
    </w:p>
    <w:p w14:paraId="7DB71060" w14:textId="3448A2F4" w:rsidR="00966998" w:rsidRPr="00966998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>Также во всех подведомственных организациях на официальных интернет-</w:t>
      </w:r>
      <w:r w:rsidRPr="00966998">
        <w:rPr>
          <w:lang/>
        </w:rPr>
        <w:lastRenderedPageBreak/>
        <w:t>ресурсах и информационных стендах размещены правила оказания государственных услуг. Функционируют уголки самообслуживания.</w:t>
      </w:r>
    </w:p>
    <w:p w14:paraId="0CE12FA5" w14:textId="1BD29A7D" w:rsidR="00966998" w:rsidRPr="00966998" w:rsidRDefault="00914284" w:rsidP="00FF7BBE">
      <w:pPr>
        <w:pStyle w:val="a3"/>
        <w:jc w:val="both"/>
        <w:rPr>
          <w:i/>
          <w:iCs/>
          <w:lang/>
        </w:rPr>
      </w:pPr>
      <w:r>
        <w:rPr>
          <w:i/>
          <w:iCs/>
          <w:lang/>
        </w:rPr>
        <w:t>2</w:t>
      </w:r>
      <w:r w:rsidR="00966998" w:rsidRPr="00966998">
        <w:rPr>
          <w:i/>
          <w:iCs/>
          <w:lang/>
        </w:rPr>
        <w:t>) Мероприятия по обеспечению прозрачности</w:t>
      </w:r>
    </w:p>
    <w:p w14:paraId="57BBFB57" w14:textId="5F68DEBD" w:rsidR="0078318B" w:rsidRDefault="0078318B" w:rsidP="00FF7BBE">
      <w:pPr>
        <w:pStyle w:val="a3"/>
        <w:jc w:val="both"/>
        <w:rPr>
          <w:lang/>
        </w:rPr>
      </w:pPr>
      <w:r w:rsidRPr="0078318B">
        <w:rPr>
          <w:lang/>
        </w:rPr>
        <w:t xml:space="preserve">За 2025 год управлением образования и подведомственными организациями проведено </w:t>
      </w:r>
      <w:r w:rsidR="00FF7BBE">
        <w:rPr>
          <w:lang w:val="kk-KZ"/>
        </w:rPr>
        <w:t>106</w:t>
      </w:r>
      <w:r w:rsidRPr="0078318B">
        <w:rPr>
          <w:lang/>
        </w:rPr>
        <w:t xml:space="preserve"> разъяснительных мероприятий, включая </w:t>
      </w:r>
      <w:r w:rsidR="00FF7BBE">
        <w:rPr>
          <w:lang w:val="kk-KZ"/>
        </w:rPr>
        <w:t>101</w:t>
      </w:r>
      <w:r w:rsidRPr="0078318B">
        <w:rPr>
          <w:lang/>
        </w:rPr>
        <w:t xml:space="preserve"> публикаций на официальных интернет-страницах,</w:t>
      </w:r>
      <w:r w:rsidR="00FF7BBE">
        <w:rPr>
          <w:lang w:val="kk-KZ"/>
        </w:rPr>
        <w:t xml:space="preserve"> 2</w:t>
      </w:r>
      <w:r w:rsidRPr="0078318B">
        <w:rPr>
          <w:lang/>
        </w:rPr>
        <w:t xml:space="preserve"> выступлений на телевидении и </w:t>
      </w:r>
      <w:r w:rsidR="00FF7BBE">
        <w:rPr>
          <w:lang w:val="kk-KZ"/>
        </w:rPr>
        <w:t>3</w:t>
      </w:r>
      <w:r w:rsidRPr="0078318B">
        <w:rPr>
          <w:lang/>
        </w:rPr>
        <w:t xml:space="preserve"> семинар-совещание.</w:t>
      </w:r>
    </w:p>
    <w:p w14:paraId="23E4C0B0" w14:textId="57092187" w:rsidR="00966998" w:rsidRPr="00966998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 xml:space="preserve">На ежемесячной основе проводится информирование населения </w:t>
      </w:r>
      <w:r w:rsidR="0078318B">
        <w:rPr>
          <w:lang/>
        </w:rPr>
        <w:t xml:space="preserve">                         </w:t>
      </w:r>
      <w:r w:rsidRPr="00966998">
        <w:rPr>
          <w:lang/>
        </w:rPr>
        <w:t>о порядке предоставления государственных услуг через СМИ и интернет-ресурсы услугодателей.</w:t>
      </w:r>
    </w:p>
    <w:p w14:paraId="19C0F32F" w14:textId="77777777" w:rsidR="00966998" w:rsidRPr="00966998" w:rsidRDefault="00966998" w:rsidP="00FF7BBE">
      <w:pPr>
        <w:pStyle w:val="a3"/>
        <w:jc w:val="both"/>
        <w:rPr>
          <w:b/>
          <w:bCs/>
          <w:lang/>
        </w:rPr>
      </w:pPr>
      <w:r w:rsidRPr="00966998">
        <w:rPr>
          <w:b/>
          <w:bCs/>
          <w:lang/>
        </w:rPr>
        <w:t>3. Деятельность по совершенствованию процессов оказания государственных услуг</w:t>
      </w:r>
    </w:p>
    <w:p w14:paraId="1A3E2459" w14:textId="6FDA2116" w:rsidR="00966998" w:rsidRPr="00966998" w:rsidRDefault="00966998" w:rsidP="00FF7BBE">
      <w:pPr>
        <w:pStyle w:val="a3"/>
        <w:numPr>
          <w:ilvl w:val="0"/>
          <w:numId w:val="15"/>
        </w:numPr>
        <w:tabs>
          <w:tab w:val="clear" w:pos="1080"/>
          <w:tab w:val="num" w:pos="720"/>
        </w:tabs>
        <w:ind w:left="0" w:firstLine="0"/>
        <w:jc w:val="both"/>
        <w:rPr>
          <w:lang/>
        </w:rPr>
      </w:pPr>
      <w:r w:rsidRPr="00966998">
        <w:rPr>
          <w:lang/>
        </w:rPr>
        <w:t xml:space="preserve">В целях снижения коррупционных рисков и повышения качества оказания государственных услуг дошкольные организации </w:t>
      </w:r>
      <w:r w:rsidR="00FF7BBE">
        <w:rPr>
          <w:lang w:val="kk-KZ"/>
        </w:rPr>
        <w:t xml:space="preserve">города Кокшетау </w:t>
      </w:r>
      <w:r w:rsidRPr="00966998">
        <w:rPr>
          <w:lang/>
        </w:rPr>
        <w:t>работают через единую информационную систему Akmola.kz</w:t>
      </w:r>
      <w:r w:rsidR="00FF7BBE">
        <w:rPr>
          <w:lang w:val="kk-KZ"/>
        </w:rPr>
        <w:t>.</w:t>
      </w:r>
    </w:p>
    <w:p w14:paraId="53835E71" w14:textId="56FCF414" w:rsidR="00695A3D" w:rsidRDefault="00966998" w:rsidP="00FF7BBE">
      <w:pPr>
        <w:pStyle w:val="a3"/>
        <w:numPr>
          <w:ilvl w:val="0"/>
          <w:numId w:val="15"/>
        </w:numPr>
        <w:tabs>
          <w:tab w:val="clear" w:pos="1080"/>
          <w:tab w:val="num" w:pos="851"/>
        </w:tabs>
        <w:ind w:left="0" w:firstLine="0"/>
        <w:jc w:val="both"/>
        <w:rPr>
          <w:lang/>
        </w:rPr>
      </w:pPr>
      <w:r w:rsidRPr="00966998">
        <w:rPr>
          <w:lang/>
        </w:rPr>
        <w:t>С 2022 года в организациях образования функционирует система «Автоматизация государственных услуг» Министерства просвещения Республики Казахстан, в которой предоставляются 2</w:t>
      </w:r>
      <w:r w:rsidR="00FF7BBE">
        <w:rPr>
          <w:lang w:val="kk-KZ"/>
        </w:rPr>
        <w:t>4</w:t>
      </w:r>
      <w:r w:rsidRPr="00966998">
        <w:rPr>
          <w:lang/>
        </w:rPr>
        <w:t xml:space="preserve"> государственных услуг.</w:t>
      </w:r>
    </w:p>
    <w:p w14:paraId="01EC4B4D" w14:textId="412C941C" w:rsidR="009D2EEC" w:rsidRDefault="00966998" w:rsidP="00FF7BBE">
      <w:pPr>
        <w:pStyle w:val="a3"/>
        <w:numPr>
          <w:ilvl w:val="0"/>
          <w:numId w:val="15"/>
        </w:numPr>
        <w:tabs>
          <w:tab w:val="clear" w:pos="1080"/>
          <w:tab w:val="num" w:pos="851"/>
        </w:tabs>
        <w:ind w:left="0" w:firstLine="0"/>
        <w:jc w:val="both"/>
        <w:rPr>
          <w:lang/>
        </w:rPr>
      </w:pPr>
      <w:r w:rsidRPr="00966998">
        <w:rPr>
          <w:lang/>
        </w:rPr>
        <w:t xml:space="preserve">В сфере образования государственные услуги оказывают свыше </w:t>
      </w:r>
      <w:r w:rsidR="002915BE">
        <w:rPr>
          <w:lang/>
        </w:rPr>
        <w:t xml:space="preserve">                  </w:t>
      </w:r>
      <w:r w:rsidRPr="00966998">
        <w:rPr>
          <w:lang/>
        </w:rPr>
        <w:t>2 00 сотрудников, обеспеченных необходимой компьютерной техникой.</w:t>
      </w:r>
    </w:p>
    <w:p w14:paraId="487542B1" w14:textId="67BE9518" w:rsidR="00966998" w:rsidRPr="009D2EEC" w:rsidRDefault="00966998" w:rsidP="00FF7BBE">
      <w:pPr>
        <w:pStyle w:val="a3"/>
        <w:jc w:val="both"/>
        <w:rPr>
          <w:lang/>
        </w:rPr>
      </w:pPr>
      <w:r w:rsidRPr="009D2EEC">
        <w:rPr>
          <w:lang/>
        </w:rPr>
        <w:t xml:space="preserve">В 2025 году </w:t>
      </w:r>
      <w:r w:rsidR="00FF7BBE">
        <w:rPr>
          <w:lang w:val="kk-KZ"/>
        </w:rPr>
        <w:t>207</w:t>
      </w:r>
      <w:r w:rsidRPr="009D2EEC">
        <w:rPr>
          <w:lang/>
        </w:rPr>
        <w:t xml:space="preserve"> сотрудников прошли курсы повышения квалификации </w:t>
      </w:r>
      <w:r w:rsidR="002915BE" w:rsidRPr="009D2EEC">
        <w:rPr>
          <w:lang/>
        </w:rPr>
        <w:t xml:space="preserve">                         </w:t>
      </w:r>
      <w:r w:rsidRPr="009D2EEC">
        <w:rPr>
          <w:lang/>
        </w:rPr>
        <w:t>по вопросам оказания государственных услуг.</w:t>
      </w:r>
    </w:p>
    <w:p w14:paraId="558C5678" w14:textId="77777777" w:rsidR="00966998" w:rsidRPr="00966998" w:rsidRDefault="00966998" w:rsidP="00FF7BBE">
      <w:pPr>
        <w:pStyle w:val="a3"/>
        <w:jc w:val="both"/>
        <w:rPr>
          <w:b/>
          <w:bCs/>
          <w:lang/>
        </w:rPr>
      </w:pPr>
      <w:r w:rsidRPr="00966998">
        <w:rPr>
          <w:b/>
          <w:bCs/>
          <w:lang/>
        </w:rPr>
        <w:t>4. Контроль за качеством оказания государственных услуг</w:t>
      </w:r>
    </w:p>
    <w:p w14:paraId="03DE0F17" w14:textId="4F2C170E" w:rsidR="00966998" w:rsidRPr="00966998" w:rsidRDefault="00966998" w:rsidP="00FF7BBE">
      <w:pPr>
        <w:pStyle w:val="a3"/>
        <w:jc w:val="both"/>
        <w:rPr>
          <w:i/>
          <w:iCs/>
          <w:lang/>
        </w:rPr>
      </w:pPr>
      <w:r w:rsidRPr="00966998">
        <w:rPr>
          <w:i/>
          <w:iCs/>
          <w:lang/>
        </w:rPr>
        <w:t xml:space="preserve">1) </w:t>
      </w:r>
      <w:r w:rsidR="00DB4540">
        <w:rPr>
          <w:i/>
          <w:iCs/>
          <w:lang/>
        </w:rPr>
        <w:t>Информация</w:t>
      </w:r>
      <w:r w:rsidR="00DB4540" w:rsidRPr="00DB4540">
        <w:rPr>
          <w:i/>
          <w:iCs/>
          <w:lang/>
        </w:rPr>
        <w:t xml:space="preserve"> о жалобах услугополучателей по вопросам оказания государственных услуг</w:t>
      </w:r>
    </w:p>
    <w:p w14:paraId="78F5A27E" w14:textId="77777777" w:rsidR="00966998" w:rsidRPr="00966998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>За период 2025 года жалобы на оказание государственных услуг в сфере образования не поступали.</w:t>
      </w:r>
    </w:p>
    <w:p w14:paraId="4B8F3ADF" w14:textId="77777777" w:rsidR="00CA6C84" w:rsidRDefault="00966998" w:rsidP="00FF7BBE">
      <w:pPr>
        <w:pStyle w:val="a3"/>
        <w:jc w:val="both"/>
        <w:rPr>
          <w:lang/>
        </w:rPr>
      </w:pPr>
      <w:r w:rsidRPr="00966998">
        <w:rPr>
          <w:i/>
          <w:iCs/>
          <w:lang/>
        </w:rPr>
        <w:t>2)</w:t>
      </w:r>
      <w:r w:rsidR="001C5AE6" w:rsidRPr="001C5AE6">
        <w:rPr>
          <w:i/>
          <w:iCs/>
          <w:lang/>
        </w:rPr>
        <w:tab/>
      </w:r>
      <w:r w:rsidR="00CA6C84" w:rsidRPr="00CA6C84">
        <w:rPr>
          <w:i/>
          <w:iCs/>
        </w:rPr>
        <w:t>Результаты</w:t>
      </w:r>
      <w:r w:rsidR="00CA6C84" w:rsidRPr="00CA6C84">
        <w:rPr>
          <w:i/>
          <w:iCs/>
          <w:spacing w:val="1"/>
        </w:rPr>
        <w:t xml:space="preserve"> </w:t>
      </w:r>
      <w:r w:rsidR="00CA6C84" w:rsidRPr="00CA6C84">
        <w:rPr>
          <w:i/>
          <w:iCs/>
        </w:rPr>
        <w:t>внутреннего</w:t>
      </w:r>
      <w:r w:rsidR="00CA6C84" w:rsidRPr="00CA6C84">
        <w:rPr>
          <w:i/>
          <w:iCs/>
          <w:spacing w:val="1"/>
        </w:rPr>
        <w:t xml:space="preserve"> </w:t>
      </w:r>
      <w:r w:rsidR="00CA6C84" w:rsidRPr="00CA6C84">
        <w:rPr>
          <w:i/>
          <w:iCs/>
        </w:rPr>
        <w:t>контроля</w:t>
      </w:r>
      <w:r w:rsidR="00CA6C84" w:rsidRPr="00CA6C84">
        <w:rPr>
          <w:i/>
          <w:iCs/>
          <w:spacing w:val="1"/>
        </w:rPr>
        <w:t xml:space="preserve"> </w:t>
      </w:r>
      <w:r w:rsidR="00CA6C84" w:rsidRPr="00CA6C84">
        <w:rPr>
          <w:i/>
          <w:iCs/>
        </w:rPr>
        <w:t>за</w:t>
      </w:r>
      <w:r w:rsidR="00CA6C84" w:rsidRPr="00CA6C84">
        <w:rPr>
          <w:i/>
          <w:iCs/>
          <w:spacing w:val="1"/>
        </w:rPr>
        <w:t xml:space="preserve"> </w:t>
      </w:r>
      <w:r w:rsidR="00CA6C84" w:rsidRPr="00CA6C84">
        <w:rPr>
          <w:i/>
          <w:iCs/>
        </w:rPr>
        <w:t>качеством</w:t>
      </w:r>
      <w:r w:rsidR="00CA6C84" w:rsidRPr="00CA6C84">
        <w:rPr>
          <w:i/>
          <w:iCs/>
          <w:spacing w:val="1"/>
        </w:rPr>
        <w:t xml:space="preserve"> </w:t>
      </w:r>
      <w:r w:rsidR="00CA6C84" w:rsidRPr="00CA6C84">
        <w:rPr>
          <w:i/>
          <w:iCs/>
        </w:rPr>
        <w:t>оказания</w:t>
      </w:r>
      <w:r w:rsidR="00CA6C84" w:rsidRPr="00CA6C84">
        <w:rPr>
          <w:i/>
          <w:iCs/>
          <w:spacing w:val="1"/>
        </w:rPr>
        <w:t xml:space="preserve"> </w:t>
      </w:r>
      <w:r w:rsidR="00CA6C84" w:rsidRPr="00CA6C84">
        <w:rPr>
          <w:i/>
          <w:iCs/>
        </w:rPr>
        <w:t>государственных</w:t>
      </w:r>
      <w:r w:rsidR="00CA6C84" w:rsidRPr="00CA6C84">
        <w:rPr>
          <w:i/>
          <w:iCs/>
          <w:spacing w:val="5"/>
        </w:rPr>
        <w:t xml:space="preserve"> </w:t>
      </w:r>
      <w:r w:rsidR="00CA6C84" w:rsidRPr="00CA6C84">
        <w:rPr>
          <w:i/>
          <w:iCs/>
        </w:rPr>
        <w:t>услуг</w:t>
      </w:r>
      <w:r w:rsidR="00CA6C84" w:rsidRPr="00DB4540">
        <w:rPr>
          <w:lang/>
        </w:rPr>
        <w:t xml:space="preserve"> </w:t>
      </w:r>
    </w:p>
    <w:p w14:paraId="431C96AA" w14:textId="5894FB96" w:rsidR="00CA6C84" w:rsidRDefault="00CA6C84" w:rsidP="00FF7BBE">
      <w:pPr>
        <w:pStyle w:val="a3"/>
        <w:jc w:val="both"/>
        <w:rPr>
          <w:lang/>
        </w:rPr>
      </w:pPr>
      <w:r w:rsidRPr="00CA6C84">
        <w:rPr>
          <w:lang/>
        </w:rPr>
        <w:t>Внутренний государственный контроль осуществляется в форме контрольных мероприятий и мониторинга качества</w:t>
      </w:r>
      <w:r w:rsidR="00BC1B6B" w:rsidRPr="00BC1B6B">
        <w:rPr>
          <w:lang/>
        </w:rPr>
        <w:t xml:space="preserve"> </w:t>
      </w:r>
      <w:r w:rsidR="00BC1B6B" w:rsidRPr="00DB4540">
        <w:rPr>
          <w:lang/>
        </w:rPr>
        <w:t>оказания государственных услуг</w:t>
      </w:r>
      <w:r w:rsidRPr="00CA6C84">
        <w:rPr>
          <w:lang/>
        </w:rPr>
        <w:t xml:space="preserve">. </w:t>
      </w:r>
    </w:p>
    <w:p w14:paraId="6BF10FA8" w14:textId="096C4A4A" w:rsidR="00CA5789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 xml:space="preserve">Согласно Плану контрольных мероприятий за 2025 год проведено </w:t>
      </w:r>
      <w:r w:rsidR="002915BE">
        <w:rPr>
          <w:lang/>
        </w:rPr>
        <w:t xml:space="preserve">                       </w:t>
      </w:r>
      <w:r w:rsidR="00FF7BBE">
        <w:rPr>
          <w:lang w:val="kk-KZ"/>
        </w:rPr>
        <w:t>4</w:t>
      </w:r>
      <w:r w:rsidRPr="00966998">
        <w:rPr>
          <w:lang/>
        </w:rPr>
        <w:t xml:space="preserve"> контрольных мероприятий в организациях образования </w:t>
      </w:r>
      <w:r w:rsidR="00FF7BBE">
        <w:rPr>
          <w:lang w:val="kk-KZ"/>
        </w:rPr>
        <w:t xml:space="preserve">города Кокшетау </w:t>
      </w:r>
      <w:r w:rsidRPr="00966998">
        <w:rPr>
          <w:lang/>
        </w:rPr>
        <w:t>Акмолинской области.</w:t>
      </w:r>
    </w:p>
    <w:p w14:paraId="4597EC7A" w14:textId="7EC38DD6" w:rsidR="002B0288" w:rsidRPr="00FF7BBE" w:rsidRDefault="00966998" w:rsidP="00FF7BBE">
      <w:pPr>
        <w:pStyle w:val="a3"/>
        <w:jc w:val="both"/>
        <w:rPr>
          <w:lang w:val="kk-KZ"/>
        </w:rPr>
      </w:pPr>
      <w:r w:rsidRPr="00966998">
        <w:rPr>
          <w:lang/>
        </w:rPr>
        <w:t xml:space="preserve">По итогам выработано </w:t>
      </w:r>
      <w:r w:rsidR="00FF7BBE">
        <w:rPr>
          <w:lang w:val="kk-KZ"/>
        </w:rPr>
        <w:t>5</w:t>
      </w:r>
      <w:r w:rsidRPr="00966998">
        <w:rPr>
          <w:lang/>
        </w:rPr>
        <w:t xml:space="preserve"> рекомендаций, из них </w:t>
      </w:r>
      <w:r w:rsidR="00FF7BBE">
        <w:rPr>
          <w:lang w:val="kk-KZ"/>
        </w:rPr>
        <w:t>5</w:t>
      </w:r>
      <w:r w:rsidRPr="00966998">
        <w:rPr>
          <w:lang/>
        </w:rPr>
        <w:t xml:space="preserve"> исполнены</w:t>
      </w:r>
      <w:r w:rsidR="00FF7BBE">
        <w:rPr>
          <w:lang w:val="kk-KZ"/>
        </w:rPr>
        <w:t>.</w:t>
      </w:r>
    </w:p>
    <w:p w14:paraId="08DFB137" w14:textId="70A42BCF" w:rsidR="00966998" w:rsidRPr="00966998" w:rsidRDefault="00966998" w:rsidP="00FF7BBE">
      <w:pPr>
        <w:pStyle w:val="a3"/>
        <w:jc w:val="both"/>
        <w:rPr>
          <w:i/>
          <w:iCs/>
          <w:lang/>
        </w:rPr>
      </w:pPr>
      <w:r w:rsidRPr="00966998">
        <w:rPr>
          <w:i/>
          <w:iCs/>
          <w:lang/>
        </w:rPr>
        <w:t xml:space="preserve">3) </w:t>
      </w:r>
      <w:r w:rsidR="001C5AE6" w:rsidRPr="001C5AE6">
        <w:rPr>
          <w:i/>
          <w:iCs/>
          <w:lang/>
        </w:rPr>
        <w:t xml:space="preserve">Результаты общественного мониторинга качества оказания государственных услуг </w:t>
      </w:r>
    </w:p>
    <w:p w14:paraId="3C6CA20B" w14:textId="72CC3CF2" w:rsidR="00966998" w:rsidRPr="00966998" w:rsidRDefault="00966998" w:rsidP="00FF7BBE">
      <w:pPr>
        <w:pStyle w:val="a3"/>
        <w:jc w:val="both"/>
        <w:rPr>
          <w:lang/>
        </w:rPr>
      </w:pPr>
      <w:r w:rsidRPr="00966998">
        <w:rPr>
          <w:lang/>
        </w:rPr>
        <w:t xml:space="preserve">По результатам общественного мониторинга за 2025 год замечаний </w:t>
      </w:r>
      <w:r w:rsidR="002915BE">
        <w:rPr>
          <w:lang/>
        </w:rPr>
        <w:t xml:space="preserve">                     </w:t>
      </w:r>
      <w:r w:rsidRPr="00966998">
        <w:rPr>
          <w:lang/>
        </w:rPr>
        <w:t xml:space="preserve">по </w:t>
      </w:r>
      <w:r w:rsidR="00FF7BBE">
        <w:rPr>
          <w:lang w:val="kk-KZ"/>
        </w:rPr>
        <w:t>о</w:t>
      </w:r>
      <w:r w:rsidR="00FF7BBE">
        <w:rPr>
          <w:lang w:val="kk-KZ"/>
        </w:rPr>
        <w:t>тдел</w:t>
      </w:r>
      <w:r w:rsidR="00FF7BBE">
        <w:rPr>
          <w:lang w:val="kk-KZ"/>
        </w:rPr>
        <w:t>у</w:t>
      </w:r>
      <w:r w:rsidR="00FF7BBE">
        <w:rPr>
          <w:lang w:val="kk-KZ"/>
        </w:rPr>
        <w:t xml:space="preserve"> образования по городу Кокшетау у</w:t>
      </w:r>
      <w:r w:rsidR="00FF7BBE" w:rsidRPr="00966998">
        <w:rPr>
          <w:lang/>
        </w:rPr>
        <w:t>правлени</w:t>
      </w:r>
      <w:r w:rsidR="00FF7BBE">
        <w:rPr>
          <w:lang w:val="kk-KZ"/>
        </w:rPr>
        <w:t>ю</w:t>
      </w:r>
      <w:r w:rsidR="00FF7BBE" w:rsidRPr="00966998">
        <w:rPr>
          <w:lang/>
        </w:rPr>
        <w:t xml:space="preserve"> образования Акмолинской </w:t>
      </w:r>
      <w:r w:rsidRPr="00966998">
        <w:rPr>
          <w:lang/>
        </w:rPr>
        <w:t>не имеется.</w:t>
      </w:r>
    </w:p>
    <w:p w14:paraId="6D3743D2" w14:textId="77777777" w:rsidR="00850CF5" w:rsidRDefault="00966998" w:rsidP="00FF7BBE">
      <w:pPr>
        <w:pStyle w:val="a3"/>
        <w:jc w:val="both"/>
        <w:rPr>
          <w:b/>
          <w:bCs/>
          <w:lang/>
        </w:rPr>
      </w:pPr>
      <w:r w:rsidRPr="00966998">
        <w:rPr>
          <w:b/>
          <w:bCs/>
          <w:lang/>
        </w:rPr>
        <w:t>5. Перспективы повышения качества оказания государственных услуг</w:t>
      </w:r>
    </w:p>
    <w:p w14:paraId="66213C3C" w14:textId="77777777" w:rsidR="00850CF5" w:rsidRDefault="00966998" w:rsidP="00FF7BBE">
      <w:pPr>
        <w:pStyle w:val="a3"/>
        <w:jc w:val="both"/>
        <w:rPr>
          <w:b/>
          <w:bCs/>
          <w:lang/>
        </w:rPr>
      </w:pPr>
      <w:r w:rsidRPr="00966998">
        <w:rPr>
          <w:lang/>
        </w:rPr>
        <w:t>В целях повышения эффективности и удовлетворенности услугополучателей поставлены следующие задачи:</w:t>
      </w:r>
    </w:p>
    <w:p w14:paraId="5620FF75" w14:textId="77777777" w:rsidR="00850CF5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b/>
          <w:bCs/>
          <w:lang/>
        </w:rPr>
      </w:pPr>
      <w:r w:rsidRPr="00966998">
        <w:rPr>
          <w:lang/>
        </w:rPr>
        <w:t>строгое соблюдение требований законодательства Республики Казахстан;</w:t>
      </w:r>
    </w:p>
    <w:p w14:paraId="04DE157A" w14:textId="77777777" w:rsidR="00850CF5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b/>
          <w:bCs/>
          <w:lang/>
        </w:rPr>
      </w:pPr>
      <w:r w:rsidRPr="00966998">
        <w:rPr>
          <w:lang/>
        </w:rPr>
        <w:t>обеспечение доступности правил оказания государственных услуг;</w:t>
      </w:r>
    </w:p>
    <w:p w14:paraId="7424E5F7" w14:textId="77777777" w:rsidR="00850CF5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b/>
          <w:bCs/>
          <w:lang/>
        </w:rPr>
      </w:pPr>
      <w:r w:rsidRPr="00966998">
        <w:rPr>
          <w:lang/>
        </w:rPr>
        <w:t>увеличение доли обращений через портал электронного правительства;</w:t>
      </w:r>
    </w:p>
    <w:p w14:paraId="1E2F938A" w14:textId="77777777" w:rsidR="00850CF5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b/>
          <w:bCs/>
          <w:lang/>
        </w:rPr>
      </w:pPr>
      <w:r w:rsidRPr="00966998">
        <w:rPr>
          <w:lang/>
        </w:rPr>
        <w:lastRenderedPageBreak/>
        <w:t>повышение квалификации работников;</w:t>
      </w:r>
    </w:p>
    <w:p w14:paraId="6C7CEAE6" w14:textId="386BE4A6" w:rsidR="00966998" w:rsidRPr="00725B55" w:rsidRDefault="00966998" w:rsidP="00FF7BBE">
      <w:pPr>
        <w:pStyle w:val="a3"/>
        <w:numPr>
          <w:ilvl w:val="0"/>
          <w:numId w:val="19"/>
        </w:numPr>
        <w:ind w:left="0" w:firstLine="0"/>
        <w:jc w:val="both"/>
        <w:rPr>
          <w:b/>
          <w:bCs/>
          <w:lang/>
        </w:rPr>
      </w:pPr>
      <w:r w:rsidRPr="00966998">
        <w:rPr>
          <w:lang/>
        </w:rPr>
        <w:t>проведение внутреннего государственного контроля качества оказания государственных услуг.</w:t>
      </w:r>
    </w:p>
    <w:p w14:paraId="24B0B330" w14:textId="77777777" w:rsidR="00725B55" w:rsidRDefault="00725B55" w:rsidP="00FF7BBE">
      <w:pPr>
        <w:pStyle w:val="a3"/>
        <w:jc w:val="both"/>
        <w:rPr>
          <w:lang/>
        </w:rPr>
      </w:pPr>
    </w:p>
    <w:p w14:paraId="35A69BDC" w14:textId="77777777" w:rsidR="00725B55" w:rsidRDefault="00725B55" w:rsidP="00FF7BBE">
      <w:pPr>
        <w:pStyle w:val="a3"/>
        <w:jc w:val="both"/>
        <w:rPr>
          <w:lang/>
        </w:rPr>
      </w:pPr>
    </w:p>
    <w:p w14:paraId="0DF6C04C" w14:textId="25D6F383" w:rsidR="00725B55" w:rsidRDefault="00FF7BBE" w:rsidP="00FF7BBE">
      <w:pPr>
        <w:pStyle w:val="a3"/>
        <w:jc w:val="both"/>
        <w:rPr>
          <w:b/>
          <w:bCs/>
          <w:lang/>
        </w:rPr>
      </w:pPr>
      <w:r>
        <w:rPr>
          <w:b/>
          <w:bCs/>
          <w:lang w:val="kk-KZ"/>
        </w:rPr>
        <w:t>Руководитель</w:t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  <w:t xml:space="preserve">                             А. Кошанова</w:t>
      </w:r>
      <w:r w:rsidR="00725B55" w:rsidRPr="00725B55">
        <w:rPr>
          <w:b/>
          <w:bCs/>
          <w:lang/>
        </w:rPr>
        <w:t xml:space="preserve"> </w:t>
      </w:r>
    </w:p>
    <w:p w14:paraId="1E194EA4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03A067DD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666C0F87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4329AE5C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705155AD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626B8398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25F01323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53384E5D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08A94CFD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009E3C91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277164D3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5A2766AB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03731B66" w14:textId="77777777" w:rsidR="00844828" w:rsidRDefault="00844828" w:rsidP="00FF7BBE">
      <w:pPr>
        <w:pStyle w:val="a3"/>
        <w:jc w:val="both"/>
        <w:rPr>
          <w:b/>
          <w:bCs/>
          <w:lang/>
        </w:rPr>
      </w:pPr>
    </w:p>
    <w:p w14:paraId="72F15BD5" w14:textId="77777777" w:rsidR="00844828" w:rsidRDefault="00844828" w:rsidP="00FF7BBE">
      <w:pPr>
        <w:pStyle w:val="a3"/>
        <w:jc w:val="both"/>
        <w:rPr>
          <w:b/>
          <w:bCs/>
          <w:lang/>
        </w:rPr>
      </w:pPr>
    </w:p>
    <w:p w14:paraId="773D17F2" w14:textId="77777777" w:rsidR="00844828" w:rsidRDefault="00844828" w:rsidP="00FF7BBE">
      <w:pPr>
        <w:pStyle w:val="a3"/>
        <w:jc w:val="both"/>
        <w:rPr>
          <w:b/>
          <w:bCs/>
          <w:lang/>
        </w:rPr>
      </w:pPr>
    </w:p>
    <w:p w14:paraId="2CEA4044" w14:textId="77777777" w:rsidR="00844828" w:rsidRDefault="00844828" w:rsidP="00FF7BBE">
      <w:pPr>
        <w:pStyle w:val="a3"/>
        <w:jc w:val="both"/>
        <w:rPr>
          <w:b/>
          <w:bCs/>
          <w:lang/>
        </w:rPr>
      </w:pPr>
    </w:p>
    <w:p w14:paraId="51DB172B" w14:textId="77777777" w:rsidR="00844828" w:rsidRDefault="00844828" w:rsidP="00FF7BBE">
      <w:pPr>
        <w:pStyle w:val="a3"/>
        <w:jc w:val="both"/>
        <w:rPr>
          <w:b/>
          <w:bCs/>
          <w:lang/>
        </w:rPr>
      </w:pPr>
    </w:p>
    <w:p w14:paraId="7ED7F0CA" w14:textId="77777777" w:rsidR="00844828" w:rsidRDefault="00844828" w:rsidP="00FF7BBE">
      <w:pPr>
        <w:pStyle w:val="a3"/>
        <w:jc w:val="both"/>
        <w:rPr>
          <w:b/>
          <w:bCs/>
          <w:lang/>
        </w:rPr>
      </w:pPr>
    </w:p>
    <w:p w14:paraId="7B72BA9D" w14:textId="77777777" w:rsidR="00844828" w:rsidRDefault="00844828" w:rsidP="00FF7BBE">
      <w:pPr>
        <w:pStyle w:val="a3"/>
        <w:jc w:val="both"/>
        <w:rPr>
          <w:b/>
          <w:bCs/>
          <w:lang/>
        </w:rPr>
      </w:pPr>
    </w:p>
    <w:p w14:paraId="6369D066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26A4B9EE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3948867B" w14:textId="77777777" w:rsidR="00725B55" w:rsidRDefault="00725B55" w:rsidP="00FF7BBE">
      <w:pPr>
        <w:pStyle w:val="a3"/>
        <w:jc w:val="both"/>
        <w:rPr>
          <w:b/>
          <w:bCs/>
          <w:lang/>
        </w:rPr>
      </w:pPr>
    </w:p>
    <w:p w14:paraId="1804D041" w14:textId="0014563E" w:rsidR="00725B55" w:rsidRPr="00FF7BBE" w:rsidRDefault="00725B55" w:rsidP="00FF7BBE">
      <w:pPr>
        <w:pStyle w:val="a3"/>
        <w:jc w:val="both"/>
        <w:rPr>
          <w:sz w:val="20"/>
          <w:szCs w:val="20"/>
          <w:lang w:val="kk-KZ"/>
        </w:rPr>
      </w:pPr>
      <w:r w:rsidRPr="00725B55">
        <w:rPr>
          <w:sz w:val="20"/>
          <w:szCs w:val="20"/>
          <w:lang/>
        </w:rPr>
        <w:t>Исп.:</w:t>
      </w:r>
      <w:r w:rsidR="00FF7BBE">
        <w:rPr>
          <w:sz w:val="20"/>
          <w:szCs w:val="20"/>
          <w:lang w:val="kk-KZ"/>
        </w:rPr>
        <w:t xml:space="preserve"> А. Муратова</w:t>
      </w:r>
    </w:p>
    <w:p w14:paraId="59A8029D" w14:textId="292F7D8D" w:rsidR="00725B55" w:rsidRPr="00FF7BBE" w:rsidRDefault="00725B55" w:rsidP="00FF7BBE">
      <w:pPr>
        <w:pStyle w:val="a3"/>
        <w:jc w:val="both"/>
        <w:rPr>
          <w:sz w:val="20"/>
          <w:szCs w:val="20"/>
          <w:lang w:val="kk-KZ"/>
        </w:rPr>
      </w:pPr>
      <w:r w:rsidRPr="00725B55">
        <w:rPr>
          <w:sz w:val="20"/>
          <w:szCs w:val="20"/>
          <w:lang/>
        </w:rPr>
        <w:t xml:space="preserve">Тел.: </w:t>
      </w:r>
      <w:r w:rsidR="00FF7BBE">
        <w:rPr>
          <w:sz w:val="20"/>
          <w:szCs w:val="20"/>
          <w:lang w:val="kk-KZ"/>
        </w:rPr>
        <w:t>50-19-49</w:t>
      </w:r>
    </w:p>
    <w:sectPr w:rsidR="00725B55" w:rsidRPr="00FF7BBE" w:rsidSect="00FF7BBE">
      <w:pgSz w:w="11910" w:h="16840"/>
      <w:pgMar w:top="851" w:right="995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597"/>
    <w:multiLevelType w:val="multilevel"/>
    <w:tmpl w:val="3A3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3B362CF"/>
    <w:multiLevelType w:val="multilevel"/>
    <w:tmpl w:val="C062F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8B4208"/>
    <w:multiLevelType w:val="multilevel"/>
    <w:tmpl w:val="FBC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83560"/>
    <w:multiLevelType w:val="multilevel"/>
    <w:tmpl w:val="BCD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7" w15:restartNumberingAfterBreak="0">
    <w:nsid w:val="339B7195"/>
    <w:multiLevelType w:val="multilevel"/>
    <w:tmpl w:val="4E0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F6927"/>
    <w:multiLevelType w:val="multilevel"/>
    <w:tmpl w:val="8CFC0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C05A4"/>
    <w:multiLevelType w:val="hybridMultilevel"/>
    <w:tmpl w:val="6E9231B4"/>
    <w:lvl w:ilvl="0" w:tplc="3A8C7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7EE4"/>
    <w:multiLevelType w:val="multilevel"/>
    <w:tmpl w:val="9B1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12" w15:restartNumberingAfterBreak="0">
    <w:nsid w:val="48FC3155"/>
    <w:multiLevelType w:val="multilevel"/>
    <w:tmpl w:val="77C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037A8"/>
    <w:multiLevelType w:val="multilevel"/>
    <w:tmpl w:val="BC1E6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75910"/>
    <w:multiLevelType w:val="multilevel"/>
    <w:tmpl w:val="23BC3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114CF"/>
    <w:multiLevelType w:val="hybridMultilevel"/>
    <w:tmpl w:val="3800CE36"/>
    <w:lvl w:ilvl="0" w:tplc="5BD6A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2619FE"/>
    <w:multiLevelType w:val="multilevel"/>
    <w:tmpl w:val="9DA2E4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99141D"/>
    <w:multiLevelType w:val="hybridMultilevel"/>
    <w:tmpl w:val="87AC5116"/>
    <w:lvl w:ilvl="0" w:tplc="48762506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8" w15:restartNumberingAfterBreak="0">
    <w:nsid w:val="7F937371"/>
    <w:multiLevelType w:val="multilevel"/>
    <w:tmpl w:val="235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148209">
    <w:abstractNumId w:val="17"/>
  </w:num>
  <w:num w:numId="2" w16cid:durableId="440882050">
    <w:abstractNumId w:val="6"/>
  </w:num>
  <w:num w:numId="3" w16cid:durableId="737943240">
    <w:abstractNumId w:val="1"/>
  </w:num>
  <w:num w:numId="4" w16cid:durableId="608852617">
    <w:abstractNumId w:val="11"/>
  </w:num>
  <w:num w:numId="5" w16cid:durableId="140386353">
    <w:abstractNumId w:val="2"/>
  </w:num>
  <w:num w:numId="6" w16cid:durableId="381440379">
    <w:abstractNumId w:val="15"/>
  </w:num>
  <w:num w:numId="7" w16cid:durableId="2126389118">
    <w:abstractNumId w:val="14"/>
    <w:lvlOverride w:ilvl="0">
      <w:lvl w:ilvl="0">
        <w:numFmt w:val="decimal"/>
        <w:lvlText w:val="%1."/>
        <w:lvlJc w:val="left"/>
      </w:lvl>
    </w:lvlOverride>
  </w:num>
  <w:num w:numId="8" w16cid:durableId="1703163994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644043527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779491664">
    <w:abstractNumId w:val="13"/>
    <w:lvlOverride w:ilvl="0">
      <w:lvl w:ilvl="0">
        <w:numFmt w:val="decimal"/>
        <w:lvlText w:val="%1."/>
        <w:lvlJc w:val="left"/>
      </w:lvl>
    </w:lvlOverride>
  </w:num>
  <w:num w:numId="11" w16cid:durableId="1064138957">
    <w:abstractNumId w:val="4"/>
  </w:num>
  <w:num w:numId="12" w16cid:durableId="796484050">
    <w:abstractNumId w:val="7"/>
  </w:num>
  <w:num w:numId="13" w16cid:durableId="2109232078">
    <w:abstractNumId w:val="18"/>
  </w:num>
  <w:num w:numId="14" w16cid:durableId="160782608">
    <w:abstractNumId w:val="12"/>
  </w:num>
  <w:num w:numId="15" w16cid:durableId="319624109">
    <w:abstractNumId w:val="3"/>
  </w:num>
  <w:num w:numId="16" w16cid:durableId="745957437">
    <w:abstractNumId w:val="5"/>
  </w:num>
  <w:num w:numId="17" w16cid:durableId="1467166279">
    <w:abstractNumId w:val="10"/>
  </w:num>
  <w:num w:numId="18" w16cid:durableId="1692533529">
    <w:abstractNumId w:val="0"/>
  </w:num>
  <w:num w:numId="19" w16cid:durableId="161205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843"/>
    <w:rsid w:val="00011FBA"/>
    <w:rsid w:val="00024656"/>
    <w:rsid w:val="00034C27"/>
    <w:rsid w:val="00035470"/>
    <w:rsid w:val="00043EBD"/>
    <w:rsid w:val="000A2E68"/>
    <w:rsid w:val="000B007F"/>
    <w:rsid w:val="000C61D8"/>
    <w:rsid w:val="000E07E2"/>
    <w:rsid w:val="000F413E"/>
    <w:rsid w:val="000F683A"/>
    <w:rsid w:val="00101B0E"/>
    <w:rsid w:val="00127175"/>
    <w:rsid w:val="00154BEB"/>
    <w:rsid w:val="001556E1"/>
    <w:rsid w:val="0017599E"/>
    <w:rsid w:val="00181998"/>
    <w:rsid w:val="00183FB4"/>
    <w:rsid w:val="0018767D"/>
    <w:rsid w:val="00187726"/>
    <w:rsid w:val="001968FB"/>
    <w:rsid w:val="001C2CEB"/>
    <w:rsid w:val="001C5AE6"/>
    <w:rsid w:val="001C78F0"/>
    <w:rsid w:val="001D1118"/>
    <w:rsid w:val="00232A1C"/>
    <w:rsid w:val="0024256E"/>
    <w:rsid w:val="00244581"/>
    <w:rsid w:val="00244E1D"/>
    <w:rsid w:val="002915BE"/>
    <w:rsid w:val="002B0288"/>
    <w:rsid w:val="002C1222"/>
    <w:rsid w:val="00371DF5"/>
    <w:rsid w:val="003848B4"/>
    <w:rsid w:val="003A117D"/>
    <w:rsid w:val="003A6B1B"/>
    <w:rsid w:val="003D2DA6"/>
    <w:rsid w:val="003F4CFA"/>
    <w:rsid w:val="00413482"/>
    <w:rsid w:val="00420843"/>
    <w:rsid w:val="004352C1"/>
    <w:rsid w:val="00455969"/>
    <w:rsid w:val="00455D37"/>
    <w:rsid w:val="004806DC"/>
    <w:rsid w:val="004A011F"/>
    <w:rsid w:val="004F0007"/>
    <w:rsid w:val="00507E8D"/>
    <w:rsid w:val="00535A6D"/>
    <w:rsid w:val="00540CAC"/>
    <w:rsid w:val="00544E19"/>
    <w:rsid w:val="0055473A"/>
    <w:rsid w:val="0056189B"/>
    <w:rsid w:val="00576E87"/>
    <w:rsid w:val="00591262"/>
    <w:rsid w:val="005A24CB"/>
    <w:rsid w:val="005C2DA0"/>
    <w:rsid w:val="005D4CAD"/>
    <w:rsid w:val="006259A2"/>
    <w:rsid w:val="00653C39"/>
    <w:rsid w:val="006811A2"/>
    <w:rsid w:val="00686B79"/>
    <w:rsid w:val="00695A3D"/>
    <w:rsid w:val="006A1F65"/>
    <w:rsid w:val="006C09DC"/>
    <w:rsid w:val="006C7A89"/>
    <w:rsid w:val="006E1008"/>
    <w:rsid w:val="007011F7"/>
    <w:rsid w:val="007200C5"/>
    <w:rsid w:val="00720E22"/>
    <w:rsid w:val="00725B55"/>
    <w:rsid w:val="00745193"/>
    <w:rsid w:val="0078318B"/>
    <w:rsid w:val="00796672"/>
    <w:rsid w:val="007A7494"/>
    <w:rsid w:val="007F750E"/>
    <w:rsid w:val="00802E16"/>
    <w:rsid w:val="00832238"/>
    <w:rsid w:val="00832E83"/>
    <w:rsid w:val="00832EFB"/>
    <w:rsid w:val="00844828"/>
    <w:rsid w:val="00850CF5"/>
    <w:rsid w:val="0087691D"/>
    <w:rsid w:val="00882CC2"/>
    <w:rsid w:val="0089390E"/>
    <w:rsid w:val="008943EE"/>
    <w:rsid w:val="0090791C"/>
    <w:rsid w:val="00914284"/>
    <w:rsid w:val="00931294"/>
    <w:rsid w:val="009357F7"/>
    <w:rsid w:val="00944074"/>
    <w:rsid w:val="0096125D"/>
    <w:rsid w:val="00966998"/>
    <w:rsid w:val="0097525F"/>
    <w:rsid w:val="009C08A3"/>
    <w:rsid w:val="009D2EEC"/>
    <w:rsid w:val="009E1362"/>
    <w:rsid w:val="00A21F8D"/>
    <w:rsid w:val="00A773CE"/>
    <w:rsid w:val="00B322A0"/>
    <w:rsid w:val="00B33F24"/>
    <w:rsid w:val="00B354C3"/>
    <w:rsid w:val="00B746DE"/>
    <w:rsid w:val="00B95774"/>
    <w:rsid w:val="00BC1B6B"/>
    <w:rsid w:val="00BC31DD"/>
    <w:rsid w:val="00C16FE2"/>
    <w:rsid w:val="00C23438"/>
    <w:rsid w:val="00C3481B"/>
    <w:rsid w:val="00C42B2C"/>
    <w:rsid w:val="00C75856"/>
    <w:rsid w:val="00C76C96"/>
    <w:rsid w:val="00C9045A"/>
    <w:rsid w:val="00CA5789"/>
    <w:rsid w:val="00CA6C84"/>
    <w:rsid w:val="00CB27A3"/>
    <w:rsid w:val="00D01C4A"/>
    <w:rsid w:val="00D12019"/>
    <w:rsid w:val="00D21054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7EB7"/>
    <w:rsid w:val="00EA21A1"/>
    <w:rsid w:val="00EB7D91"/>
    <w:rsid w:val="00EE1920"/>
    <w:rsid w:val="00EE21AE"/>
    <w:rsid w:val="00F04599"/>
    <w:rsid w:val="00F11428"/>
    <w:rsid w:val="00F23BFC"/>
    <w:rsid w:val="00F35921"/>
    <w:rsid w:val="00F44289"/>
    <w:rsid w:val="00F4762C"/>
    <w:rsid w:val="00F5053E"/>
    <w:rsid w:val="00F63878"/>
    <w:rsid w:val="00F85A69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28F9"/>
  <w15:docId w15:val="{52473363-8E24-487A-9CA9-E84DFF5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32E8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6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669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kz/memleket/entities/aqmola-edu/activities/directions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Аяжан Муратова</cp:lastModifiedBy>
  <cp:revision>28</cp:revision>
  <cp:lastPrinted>2026-02-12T08:39:00Z</cp:lastPrinted>
  <dcterms:created xsi:type="dcterms:W3CDTF">2023-02-27T05:09:00Z</dcterms:created>
  <dcterms:modified xsi:type="dcterms:W3CDTF">2026-02-12T08:39:00Z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